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276</w:t>
      </w:r>
    </w:p>
    <w:p>
      <w:r>
        <w:t>Bundesgericht (BGE), 1969-05-20, DE</w:t>
      </w:r>
    </w:p>
    <w:p>
      <w:r>
        <w:rPr>
          <w:b/>
        </w:rPr>
        <w:t xml:space="preserve">Quelle: </w:t>
      </w:r>
      <w:r>
        <w:t>https://mcp.opencaselaw.ch/entscheid/bge_95 I 276</w:t>
      </w:r>
    </w:p>
    <w:p>
      <w:r>
        <w:t>FR: ATF 95 I 276</w:t>
      </w:r>
    </w:p>
    <w:p>
      <w:r>
        <w:t>IT: DTF 95 I 276</w:t>
      </w:r>
    </w:p>
    <w:p>
      <w:pPr>
        <w:pStyle w:val="Heading2"/>
      </w:pPr>
      <w:r>
        <w:t>Regeste</w:t>
      </w:r>
    </w:p>
    <w:p>
      <w:r>
        <w:t>Regeste Verwaltungsgerichtliche Beschwerde gegen die Nichtbewilligung der für eine Aktiengesellschaft vorgesehenen Firma. 1. Beschwerdefähiger Entscheid (Erw. 1a). 2. Beschwerdelegitimation der Gründer einer noch nicht eingetragenen Aktiengesellschaft (Erw. 1 b). 3. Frage der Zulässigkeit der Firma "International Bank of Berne" (Erw. 2-9).</w:t>
      </w:r>
    </w:p>
    <w:p>
      <w:pPr>
        <w:pStyle w:val="Heading2"/>
      </w:pPr>
      <w:r>
        <w:t>Erwägungen</w:t>
      </w:r>
    </w:p>
    <w:p>
      <w:r>
        <w:rPr>
          <w:b/>
        </w:rPr>
        <w:t>E. 1</w:t>
      </w:r>
    </w:p>
    <w:p>
      <w:r>
        <w:t>a) Nach Art. 107 OG ist die Verwaltungsgerichtsbeschwerde innert 30 Tagen vom Eingang der schriftlichen Ausfertigung des angefochtenen Entscheides an einzureichen. Angefochtener Entscheid im Sinne dieser Vorschrift ist im vorliegenden Fall nicht die Verfügung des Amtes vom 13. Dezember 1968, sondern diejenige vom 10. Januar 1969. Denn mit dieser ist das Amt auf das Wiedererwägungsgesuch gegen seine erste Verfügung, mit dem teilweise neue Argumente vorgebracht wurden, eingetreten und hat einen neuen, beschwerdefähigen Sachentscheid gefällt. Die am 16. Januar 1969 eingegangene Beschwerde ist daher fristgerecht erhoben worden ( BGE 91 I 361 Erw. 1 und dort erwähnte Entscheide). b) Die Beschwerdeführerin erachtet sich als zur Beschwerde legitimiert, weil sie selber Aktionärin und Vertreterin der übrigen Aktionäre der neu gegründeten, im Handelsregister noch nicht eingetragenen Aktiengesellschaft sei. An sich ist der Aktionär jedoch nicht befugt, namens der Gesellschaft zu handeln. Diese wird durch ihre statutarischen Organe, also durch die zeichnungsberechtigten Mitglieder der Verwaltung, vertreten ( Art. 717 ff. OR ). Die Aktiengesellschaft erwirbt die Rechtspersönlichkeit jedoch erst mit ihrer Eintragung im Handelsregister ( Art. 643 Abs. 1 OR ). Handlungen, die von Gründern oder Aktionären namens der Gesellschaft vor der Eintragung vorgenommen werden, verpflichten nur sie persönlich und solidarisch ( Art. 645 Abs. 1 OR ). Die Beschwerdeführerin hat nun zwar ihre Behauptung, sie sei Gründerin und Aktionärin der Gesellschaft und vertrete die Mitgründer, in keiner Weise belegt. Darüber kann indessen hinweggesehen werden. Denn zur Erhebung der Verwaltungsgerichtsbeschwerde ist nach Art. 103 Abs. 1 OG berechtigt, wer in dem angefochtenen Entscheid als Partei beteiligt war oder durch ihn in seinen Rechten verletzt worden ist. Nach Lehre und Rechtsprechung bilden die Gründer einer Aktiengesellschaft bis zu deren Eintragung eine einfache Gesellschaft ( BGE 85 I 131 Erw. 1; SIEGWART, Art. 645 OR N. 14) und sind, wenn sie im vorinstanzlichen Verfahren als Partei zugelassen worden waren, formell zur Beschwerde legitimiert ( BGE 85 I 131 Erw. 1, BGE 84 I 85 Erw. 1 und dort erwähnte Entscheide). Vorliegend ist allerdings, im Gegensatz zu den eben erwähnten Fällen, die Beschwerde nur BGE 95 I 276 S. 279 von einem der Gründer im eigenen Namen und als angeblicher Vertreter der Mitgründer eingereicht worden. Auf Grund von Art. 543 Abs. 2 und 3 OR ist jedoch zu vermuten, er sei ermächtigt, die Mitgründer Dritten gegenüber zu vertreten. Da die Gründer die für die Erlangung der Rechtspersönlichkeit der Aktiengesellschaft erforderlichen Schritte zu unternehmen haben, sind sie auch sachlich legitimiert, um die Eintragung der von ihnen gewählten Firma nachzusuchen und gegen die Verweigerung derselben durch die Registerbehörden Beschwerde zu führen.</w:t>
      </w:r>
    </w:p>
    <w:p>
      <w:r>
        <w:rPr>
          <w:b/>
        </w:rPr>
        <w:t>E. 2</w:t>
      </w:r>
    </w:p>
    <w:p>
      <w:r>
        <w:t>Nach der Rechtsprechung ist das Wort "international" keine nationale oder territoriale Bezeichnung und untersteht daher nicht den für solche in Art. 944 Abs. 2 OR sowie Art. 45 und 46 HRegV aufgestellten Sondervorschriften ( BGE 87 I 306 Erw. 1). Es besteht kein Grund, von dieser Rechtsprechung abzuweichen, die weder von der Beschwerdeführerin noch vom Amt beanstandet wird.</w:t>
      </w:r>
    </w:p>
    <w:p>
      <w:r>
        <w:rPr>
          <w:b/>
        </w:rPr>
        <w:t>E. 3</w:t>
      </w:r>
    </w:p>
    <w:p>
      <w:r>
        <w:t>Jede Firma darf Angaben enthalten, die auf die Natur des Unternehmens hinweisen, doch müssen sie wahr sein, zu keiner Täuschung Anlass geben und keinen öffentlichen Interessen zuwiderlaufen ( Art. 944 Abs. 1 OR , Art. 38 Abs. 1 HRegV ). Bezeichnungen, die nur der Reklame dienen, dürfen in eine Firma nicht aufgenommen werden ( Art. 44 Abs. 1 HRegV ). Denn die Firma dient nur dazu, ihren Inhaber von andern zu unterscheiden, und ist nicht bestimmt, für sein Unternehmen Reklame zu machen, es als wichtig, gross oder leistungsfähig hervorzuheben ( BGE 87 I 309 , BGE 79 I 176 , BGE 69 I 123 ). Auf die Natur des Unternehmens weisen z.B. Zusätze über sein Arbeitsgebiet, die Art seines Betriebes oder seiner Geschäftstätigkeit hin. Das Wort "international" kann daher an sich Bestandteil einer Firma bilden; denn es ist geeignet, über die Bedeutung des Unternehmens oder seine Struktur auszusagen, oder es kann darauf hindeuten, dass das damit gekennzeichnete Unternehmen in mehreren Staaten Mitglieder, Tochtergesellschaften oder Betriebsstätten hat oder dass seine Leistungen sich über die Staatsgrenzen hinaus erstrecken oder in mehreren Ländern erhältlich sind ( BGE 87 I 307 Erw. 2).</w:t>
      </w:r>
    </w:p>
    <w:p>
      <w:r>
        <w:rPr>
          <w:b/>
        </w:rPr>
        <w:t>E. 4</w:t>
      </w:r>
    </w:p>
    <w:p>
      <w:r>
        <w:t>Ob eine Firma täuschend oder reklamehaft wirkt, ist nach dem Eindruck zu entscheiden, den sie beim Durchschnittsleser hervorruft. Die Auffassung der Beschwerdeführerin, es komme nur darauf an, wie die zukünftige, aus erfahrenen BGE 95 I 276 S. 280 Geschäftsleuten bestehende Kundschaft des Unternehmens die streitige Bezeichnung auffasse, ist unrichtig. Vor Täuschungen geschützt werden soll das Publikum schlechthin, d.h. alle jene, die in irgendeiner Weise mit dem Unternehmen in geschäftliche Beziehung kommen oder kommen könnten ( BGE 92 I 303 oben). Bei der Bezeichnung "International Bank" bezieht sich das Attribut "international" eindeutig auf das Bankinstitut als solches. Es werden nicht bestimmte Bankgeschäfte, die das Unternehmen durchführen soll, als internationale hingestellt oder auf Finanzgeschäfte auf internationaler Ebene oder mit ausländischer Kundschaft hingewiesen. Die Beschwerdeführerin glaubt daher zu Unrecht, aus der Zulassung der Firmen "Bank für internationalen Handel AG" oder "Banque de Crédit international" etwas zu ihren Gunsten ableiten zu können; denn in den beiden genannten Fällen werden mit dem Wort "international" nähere Angaben über die Natur der Geschäftstätigkeit verbunden.</w:t>
      </w:r>
    </w:p>
    <w:p>
      <w:r>
        <w:rPr>
          <w:b/>
        </w:rPr>
        <w:t>E. 5</w:t>
      </w:r>
    </w:p>
    <w:p>
      <w:r>
        <w:t>Nach der Umschreibung des Zweckes in Art. 2 der Statuten soll das geplante Unternehmen die üblichen Bankgeschäfte tätigen, ausgenommen das Sparkassengeschäft. Abgesehen vom Hinweis, dass sich der Geschäftsbereich auf die Schweiz, Westeuropa, USA und Kanada erstrecke, lässt sich der Umschreibung nichts entnehmen, was nicht üblicherweise als Zweck einer Bank im Handelsregister eingetragen wird. Die Tatsache allein, dass sich die Geschäftstätigkeit über die Landesgrenzen hinaus erstreckt, ist bei grösseren Banken keine Besonderheit. Geschäfte mit ausländischen Kunden werden jedoch im Bankgewerbe nicht zum Anlass genommen, um die Bank als solche als internationale zu bezeichnen. Von einem Unternehmen, das in der Firma sich oder seiner Tätigkeit ein internationales Gepräge zuschreibt, wird vorausgesetzt, dass dieses seinem ganzen Wesen entspreche, es vom Durchschnitt anderer im Handelsregister eingetragener Betriebe unterscheide ( BGE 87 I 308 oben). Die Bezeichnung "International Bank" wäre daher nur dann gerechtfertigt, wenn sich das Unternehmen sowohl seiner Struktur als seiner wirtschaftlichen Bedeutung nach von den andern grösseren Banken mit internationalem Geschäftsbereich unterscheiden würde. Das trifft auf das geplante Bankinstitut nicht zu. Auch der Umstand, dass die Aktionäre zum grössten Teil ausländische Unternehmen sind, ist unerheblich. Eine Aktiengesellschaft BGE 95 I 276 S. 281 gilt nach landläufiger Auffassung firmenrechtlich nicht schon dann als "international", wenn Angehörige verschiedener Staaten Aktionäre sind oder dem Verwaltungsrat neben Schweizern auch Ausländer angehören ( BGE 87 I 310 ). Da sich in Bern Niederlassungen verschiedener Grossbanken befinden, deren Geschäftstätigkeit sich auch auf das Ausland erstreckt, würde ein Bankinstitut mit der Firma "International Bank of Berne" aus dem Kreise der Konkurrenzunternehmen besonders hervorgehoben. Hiefür fehlen jedoch dem geplanten Unternehmen die sachlichen Voraussetzungen. Die Firma hat daher reklamehaften Charakter und ist geeignet, beim Publikum die Vorstellung zu erwecken, man habe es mit einer Bank von internationaler Bedeutung zu tun, wie sie auf dem Platze Bern bei andern Banken nicht anzutreffen sei. Es liegt somit offensichtlich eine Täuschungsgefahr im Sinne des Art. 944 OR vor.</w:t>
      </w:r>
    </w:p>
    <w:p>
      <w:r>
        <w:rPr>
          <w:b/>
        </w:rPr>
        <w:t>E. 6</w:t>
      </w:r>
    </w:p>
    <w:p>
      <w:r>
        <w:t>Stellt man nicht auf den in den Statuten angegebenen Gesellschaftszweck ab, sondern zieht man die Bankgeschäfte in Betracht, die nach den Ausführungen der Beschwerdeführerin tatsächlich beabsichtigt sind, so ist die gewählte Firmabezeichnung erst recht täuschend. Nach den Angaben der Beschwerdeführerin wird die neue Bank keine Privatkunden-Konten führen und sich auch in der Schweiz nicht öffentlich zur Annahme fremder Gelder empfehlen. Die verschiedenen Grossaktionäre sollen mit ihren Tochtergesellschaften, Vertretungen usw. die alleinigen Kunden der Bank sein. Das Unternehmen soll grössere Finanzierungen und Kreditgeschäfte auf den Eurodevisenmärkten durchführen und dabei den finanziellen Bedürfnissen der Tochtergesellschaften ihrer ausländischen Grossaktionäre dienen. Diese Angaben zeigen, dass das neue Unternehmen sich ausschliesslich ganz bestimmten Bankgeschäften mit einer eng umgrenzten ausländischen Kundschaft widmen soll. Eine solche auf einen engen Bereich der üblichen Bankgeschäfte beschränkte Tätigkeit steht im Widerspruch zu der Firma "International Bank", die den Eindruck erweckt, es handle sich um eine Bank mit umfassender Geschäftstätigkeit und von internationaler Bedeutung.</w:t>
      </w:r>
    </w:p>
    <w:p>
      <w:r>
        <w:rPr>
          <w:b/>
        </w:rPr>
        <w:t>E. 7</w:t>
      </w:r>
    </w:p>
    <w:p>
      <w:r>
        <w:t>Die gewählte Firma ist aber auch aus einem weiteren Grunde täuschend. Sie kann die Vorstellung erwecken, sie bezeichne eine amtliche oder halbamtliche zwischenstaatliche Organisation, die zur Finanzierung durch mehrere Staaten gemeinsam geplanter Vorhaben dienen soll. Diese Annahme BGE 95 I 276 S. 282 liegt nahe in Anbetracht der Tatsache, dass in den letzten Jahrzehnten gerade auch im Gebiete des Bankwesens solche überstaatliche Gebilde geschaffen wurden, wie die "Bank für Internationalen Zahlungsausgleich" (BIZ) in Basel oder die "International Bank for reconstruction and development" (Weltbank) in Washington. Die Gefahr einer solchen Annahme wird noch dadurch verstärkt, dass die streitige Firma in englischer Sprache abgefasst ist, die für solche Organisationen häufig verwendet wird.</w:t>
      </w:r>
    </w:p>
    <w:p>
      <w:r>
        <w:rPr>
          <w:b/>
        </w:rPr>
        <w:t>E. 8</w:t>
      </w:r>
    </w:p>
    <w:p>
      <w:r>
        <w:t>Zu beanstanden ist sodann auch der Firmabestandteil "of Berne". Zwar bedürfen territoriale Zusätze in substantivischer Form, die zur Bezeichnung des Sitzes der Firma dienen, gemäss Art. 46 Abs. 3 HRegV keiner Bewilligung, wie Art. 45 und 46 HRegV sie für nationale, territoriale oder regionale Zusätze allgemein vorschreiben. Allein das bedeutet nicht, dass sie unter allen Umständen zulässig sind. Es muss aus dem substantivischen Zusatz klar ersichtlich sein, dass die Ortschaftsangabe den Geschäftssitz bezeichnet und nicht anders aufgefasst werden kann (HIs, Art. 944 OR N. 134). Das trifft auf die Präposition "of" (deutsch: "von", französisch: "de") nicht zu. Sie gibt nicht Antwort auf die Frage "wo?", wie dies bei der englischen und deutschen Präposition "in" und der französischen "à" der Fall wäre, sondern kennzeichnet vielmehr ein Zugehörigkeits- oder Herkunftsverhältnis. Der Zusatz "of Berne" kann daher zur Auffassung verleiten, es handle sich bei dem Unternehmen um ein Bankinstitut der öffentlichen Hand, sei es des Kantons oder der Gemeinde, wie dies z.B. bei der Firma "Kantonalbank von Bern" der Fall ist.</w:t>
      </w:r>
    </w:p>
    <w:p>
      <w:r>
        <w:rPr>
          <w:b/>
        </w:rPr>
        <w:t>E. 9</w:t>
      </w:r>
    </w:p>
    <w:p>
      <w:r>
        <w:t>Die Beschwerdeführerin macht schliesslich noch geltend, die beanstandete Firma sei gerade im Hinblick auf die damals im Entwurf vorliegenden Vorschriften über die Zulassung ausländisch beherrschter Banken gewählt worden, wonach der ausländische Charakter einer Bank in der Firmabezeichnung zum Ausdruck kommen müsse. Es trifft zu, dass der bundesrätliche Entwurf vom 13. November 1968 für einen Bundesbeschluss über die Bewilligungspflicht für ausländisch beherrschte Banken in Art. 1 Abs. 1 lit. b vorschrieb, in der Firma müsse auf den ausländischen Charakter der Bank hingewiesen werden. Diese Vorschrift wurde nach längerer Diskussion in den eidgenössischen Räten dahin abgeändert, dass keine Firma verwendet werden dürfe, die auf BGE 95 I 276 S. 283 einen schweizerischen Charakter der Bank hinweise oder auf einen solchen schliessen lasse. Aus der Botschaft des Bundesrates (BBl 1968 II S. 763) wie auch aus den Verhandlungen in den Räten ergibt sich aber auf jeden Fall, dass die in Art. 45 und 46 HRegV aufgestellten Anforderungen in bezug auf die Firmen von Bankunternehmen nicht abgeschwächt, sondern gegenteils verschärft werden sollten. Die Bezeichnung "International Bank of Berne" enthält nun nichts, das aufeinen ausländischen Charakter des Unternehmens hinweist. Sie lässt im Gegenteil darauf schliessen, es handle sich um eine in Bern niedergelassene schweizerische Bank, die sich mit Bankgeschäften internationalen Charakters befasse, während sie in Wirklichkeit von ausländischen Unternehmen beherrscht wird. Die Firmabezeichnung wird somit den mit dem genannten Bundesbeschluss verfolgten Bestrebungen entgegen den Behauptungen der Beschwerdeführerin in keiner Weise gerecht.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